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rPr>
          <w:rFonts w:ascii="Times New Roman" w:hAnsi="Times New Roman" w:eastAsia="仿宋" w:cs="Times New Roman"/>
          <w:b w:val="0"/>
          <w:bCs w:val="0"/>
          <w:sz w:val="24"/>
          <w:szCs w:val="24"/>
          <w:lang w:val="zh-CN"/>
        </w:rPr>
      </w:pPr>
      <w:r>
        <w:rPr>
          <w:rFonts w:ascii="Times New Roman" w:hAnsi="Times New Roman" w:eastAsia="仿宋" w:cs="Times New Roman"/>
          <w:b w:val="0"/>
          <w:bCs w:val="0"/>
          <w:sz w:val="24"/>
          <w:szCs w:val="24"/>
          <w:lang w:val="zh-CN"/>
        </w:rPr>
        <w:t>1 售后服务承诺</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如果我方能在本次竞争性磋商中中标，我单位做出以下承诺：</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在我方的服务工作过程中，我们将严格执行国家的有关法律法规，尊重并贯彻甲方的意见，维护甲方的利益，严把质量关，把向甲方提供优质技术支持服务，作为我们工作目标。我方本着想甲方之所想，急甲方之所急。在项目服务过程中与甲方密切配合，随时随地提供全过程、全方位的服务，保证各项工作的顺利进行。</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具体措施如下：</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（1）成立专项设计组，专人专职负责此项工程。</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（2）严格执行国家制订的规范和地方法规，贯彻设计终生责任制的质量要求。</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1）自交货验收完毕之日算起，所有产品质保40个月，我方提供至少1名项目骨干，为采购单位持续提供与本次项目相关的技术支持服务，数据对接服务，在1小时内及时响应；如需现场技术支持，将在48小时内进行问题解决或提供解决方案。</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2）我方具备完备的服务系统，提供完整售后服务体系文档。系统质保期内免费提供产品的各种错误补丁、功能升级包，免费提供产品新版本的升级版本、更新支持服务及技术支持，支持和处理产品升级更新过程中发生的异常和错误。</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3）本项目整体质保一年，在质保期内，如果软件系统发生故障，我方将及时响应，免费上门调查故障原因并且修复直至满足最终验收指标和性能的要求。我方承诺提供7*24小时电话服务及对故障在1小时内响应，4小时以内提出问题解决方案并采取相应措施保障用户正常使用服务。</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4）我方为采购人提供全面的技术支持，帮助用户及时解决设备运行中遇到的技术问题；定期上门检查软件系统的运行情况，并能根据采购人系统变化情况及时调整优化。</w:t>
      </w:r>
    </w:p>
    <w:p>
      <w:pPr>
        <w:pStyle w:val="2"/>
        <w:adjustRightInd w:val="0"/>
        <w:snapToGrid w:val="0"/>
        <w:spacing w:before="0" w:after="0" w:line="360" w:lineRule="auto"/>
        <w:rPr>
          <w:rFonts w:ascii="Times New Roman" w:hAnsi="Times New Roman" w:eastAsia="仿宋" w:cs="Times New Roman"/>
          <w:b w:val="0"/>
          <w:bCs w:val="0"/>
          <w:sz w:val="24"/>
          <w:szCs w:val="24"/>
          <w:lang w:val="zh-CN"/>
        </w:rPr>
      </w:pPr>
      <w:bookmarkStart w:id="0" w:name="_Toc24232483"/>
      <w:bookmarkStart w:id="1" w:name="_Toc38484924"/>
      <w:r>
        <w:rPr>
          <w:rFonts w:hint="eastAsia" w:ascii="Times New Roman" w:hAnsi="Times New Roman" w:eastAsia="仿宋" w:cs="Times New Roman"/>
          <w:b w:val="0"/>
          <w:bCs w:val="0"/>
          <w:sz w:val="24"/>
          <w:szCs w:val="24"/>
          <w:lang w:val="zh-CN"/>
        </w:rPr>
        <w:t>2</w:t>
      </w:r>
      <w:r>
        <w:rPr>
          <w:rFonts w:ascii="Times New Roman" w:hAnsi="Times New Roman" w:eastAsia="仿宋" w:cs="Times New Roman"/>
          <w:b w:val="0"/>
          <w:bCs w:val="0"/>
          <w:sz w:val="24"/>
          <w:szCs w:val="24"/>
          <w:lang w:val="zh-CN"/>
        </w:rPr>
        <w:t xml:space="preserve"> 服务内容</w:t>
      </w:r>
      <w:bookmarkEnd w:id="0"/>
      <w:bookmarkEnd w:id="1"/>
    </w:p>
    <w:p>
      <w:pPr>
        <w:pStyle w:val="5"/>
        <w:snapToGrid w:val="0"/>
        <w:spacing w:line="360" w:lineRule="auto"/>
        <w:ind w:firstLine="480"/>
        <w:rPr>
          <w:rFonts w:eastAsia="仿宋"/>
          <w:kern w:val="2"/>
          <w:sz w:val="24"/>
          <w:szCs w:val="24"/>
          <w:lang w:val="zh-CN"/>
        </w:rPr>
      </w:pPr>
      <w:r>
        <w:rPr>
          <w:rFonts w:eastAsia="仿宋"/>
          <w:kern w:val="2"/>
          <w:sz w:val="24"/>
          <w:szCs w:val="24"/>
          <w:lang w:val="zh-CN"/>
        </w:rPr>
        <w:t>平台维护是面向平台中各个构成因素的，按照维护对象不同，系统维护的内容可分为以下几类：</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（1）系统应用软件维护</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系统应用软件维护，对应用软件设计在质保期内进行更新维护，并迅速恢复因用户误操作或某些错误操作导致系统故障。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（2）现场故障诊断和排除</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系统环境的维护，主要防止因操作系统故障或系统配置错误影响用户正常使用。</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根据用户系统问题的严重程度，当通过电话咨询和远程诊断无法排除故障时，我方技术支持工程师将以最快速度到达用户故障现场，迅速确定系统的故障点，制定解决方案，负责调动相关资源，包括技术支持中心的技术专家及产品供应商等，用最快时间排除有关故障，保证系统恢复正常运行。同时还将针对系统运行故障原因，提供防范的策略措施，并将形成书面报告提交用户，以避免同类故障再次发生，提高系统的可靠性和持续不间断服务。</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（3）数据维护</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数据是支撑业务运作的基础平台，需要定期检查维护。平台对数据的需求是不断发生变化的，除了系统中主体业务数据的定期正常更新外，还有许多数据需要进行不定期的更新，或随环境或业务的变化而进行调整，以及数据内容的增加、数据结构的调整。此外，数据的备份与恢复等，都是数据维护的工作内容。</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根据用户单位的需求，持续进行数据的维护更新服务，响应及时。具体内容包括：</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要素数据的增删改，地图服务渲染修改，服务发布，以及相关的数据信息提取与统计报告等。</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（4）代码维护</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代码维护是指对原有的代码进行的扩充、添加或删除等维护工作。随着系统应用范围的扩大，应用环境的变化，系统中的各种代码都需要进行一定程度的增加、修改、删除，以及设置新的代码。</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（5）机构和人员的变动</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信息系统是人机系统，人工处理也占有重要地位，人的作用占主导地位。为了使信息系统的流程更加合理，有时涉及到机构和人员的变动。这种变化往往也会影响对设备和程序的维护工作。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（6）技术培训</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本系统正常运行验收后，承办方需指派专业工程师负责在现场为贵单位提供不受人员限制的维修和使用操作培训，并制定具体的培训计划。</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（7）定期回访和现场服务</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我方提供定期/不定期电话及现场巡访，与用户一起共同对应用软件系统进行性能调优、系统诊断、系统日常维护管理方面的交流或培训，并与用户共同进行阶段性总结、分析，排除系统故障隐患，并征询用户对我方技术支持服务质量的宝贵意见和建议。</w:t>
      </w:r>
    </w:p>
    <w:p>
      <w:pPr>
        <w:pStyle w:val="2"/>
        <w:adjustRightInd w:val="0"/>
        <w:snapToGrid w:val="0"/>
        <w:spacing w:before="0" w:after="0" w:line="360" w:lineRule="auto"/>
        <w:rPr>
          <w:rFonts w:ascii="Times New Roman" w:hAnsi="Times New Roman" w:eastAsia="仿宋" w:cs="Times New Roman"/>
          <w:b w:val="0"/>
          <w:bCs w:val="0"/>
          <w:sz w:val="24"/>
          <w:szCs w:val="24"/>
          <w:lang w:val="zh-CN"/>
        </w:rPr>
      </w:pPr>
      <w:bookmarkStart w:id="2" w:name="_Toc24232484"/>
      <w:bookmarkStart w:id="3" w:name="_Toc38484925"/>
      <w:r>
        <w:rPr>
          <w:rFonts w:ascii="Times New Roman" w:hAnsi="Times New Roman" w:eastAsia="仿宋" w:cs="Times New Roman"/>
          <w:b w:val="0"/>
          <w:bCs w:val="0"/>
          <w:sz w:val="24"/>
          <w:szCs w:val="24"/>
          <w:lang w:val="zh-CN"/>
        </w:rPr>
        <w:t>3 服务响应</w:t>
      </w:r>
      <w:bookmarkEnd w:id="2"/>
      <w:bookmarkEnd w:id="3"/>
    </w:p>
    <w:p>
      <w:pPr>
        <w:pStyle w:val="5"/>
        <w:snapToGrid w:val="0"/>
        <w:spacing w:line="360" w:lineRule="auto"/>
        <w:ind w:firstLine="480"/>
        <w:rPr>
          <w:rFonts w:eastAsia="仿宋"/>
          <w:kern w:val="2"/>
          <w:sz w:val="24"/>
          <w:szCs w:val="24"/>
          <w:lang w:val="zh-CN"/>
        </w:rPr>
      </w:pPr>
      <w:r>
        <w:rPr>
          <w:rFonts w:eastAsia="仿宋"/>
          <w:kern w:val="2"/>
          <w:sz w:val="24"/>
          <w:szCs w:val="24"/>
          <w:lang w:val="zh-CN"/>
        </w:rPr>
        <w:t>（1）服务级别定义</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我方故障级别的定义不是排除故障的技术难易程度定义，所以高级别故障并不意味着排除故障的技术难度高。</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我方对于不同的故障级别具有明确的定义，故障级别定义如下：</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P1级故障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软件系统遭遇重大故障，系统瘫痪，无法运行，业务动作受到严重影响。</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P2级故障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系统部门设备故障或者系统性能下降，影响和限制了部门业务运行。</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P3级故障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一般性技术故障，用户系统的操作性能受损，系统的功能已经削弱，但大部分业务运作仍可正常工作。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P4级故障</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用户关于应用软件系统和产品在功能、安装或者配置方面的信息和咨询，对业务几乎没有影响。</w:t>
      </w:r>
    </w:p>
    <w:p>
      <w:pPr>
        <w:pStyle w:val="5"/>
        <w:snapToGrid w:val="0"/>
        <w:spacing w:line="360" w:lineRule="auto"/>
        <w:ind w:firstLine="480"/>
        <w:rPr>
          <w:rFonts w:eastAsia="仿宋"/>
          <w:kern w:val="2"/>
          <w:sz w:val="24"/>
          <w:szCs w:val="24"/>
          <w:lang w:val="zh-CN"/>
        </w:rPr>
      </w:pPr>
      <w:r>
        <w:rPr>
          <w:rFonts w:eastAsia="仿宋"/>
          <w:kern w:val="2"/>
          <w:sz w:val="24"/>
          <w:szCs w:val="24"/>
          <w:lang w:val="zh-CN"/>
        </w:rPr>
        <w:t>（2）服务响应时间</w:t>
      </w:r>
    </w:p>
    <w:p>
      <w:pPr>
        <w:adjustRightInd w:val="0"/>
        <w:snapToGrid w:val="0"/>
        <w:spacing w:line="360" w:lineRule="auto"/>
        <w:rPr>
          <w:rFonts w:ascii="Times New Roman" w:hAnsi="Times New Roman" w:eastAsia="仿宋" w:cs="Times New Roman"/>
          <w:sz w:val="24"/>
          <w:szCs w:val="24"/>
          <w:lang w:val="zh-CN"/>
        </w:rPr>
      </w:pPr>
      <w:r>
        <w:rPr>
          <w:rFonts w:ascii="Times New Roman" w:hAnsi="Times New Roman" w:eastAsia="仿宋" w:cs="Times New Roman"/>
          <w:sz w:val="24"/>
          <w:szCs w:val="24"/>
          <w:lang w:val="zh-CN"/>
        </w:rPr>
        <w:t xml:space="preserve">我方对应故障响应时限规范如下：所供开发的软件在使用中出现的问题，我方提供7*24小时服务响应，紧急情况下，故障问题响应时间不超过半小时；非工作时间的突发性需求，在2天内派专业人员到达现场进行支持，故障问题解决时间要求不超过4小时。 </w:t>
      </w:r>
    </w:p>
    <w:p>
      <w:pPr>
        <w:adjustRightInd w:val="0"/>
        <w:snapToGrid w:val="0"/>
        <w:spacing w:line="360" w:lineRule="auto"/>
        <w:rPr>
          <w:rFonts w:ascii="Times New Roman" w:hAnsi="Times New Roman" w:eastAsia="仿宋" w:cs="Times New Roman"/>
          <w:sz w:val="24"/>
          <w:szCs w:val="24"/>
        </w:rPr>
      </w:pP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Mjc5YWE5NTY4NTg2ZTMzYzkwZmVlZjBkZTVkOTcifQ=="/>
    <w:docVar w:name="KSO_WPS_MARK_KEY" w:val="feaba55c-4396-4173-be5b-118b82ae5dc2"/>
  </w:docVars>
  <w:rsids>
    <w:rsidRoot w:val="26691E64"/>
    <w:rsid w:val="26691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使用"/>
    <w:basedOn w:val="1"/>
    <w:qFormat/>
    <w:uiPriority w:val="0"/>
    <w:pPr>
      <w:tabs>
        <w:tab w:val="left" w:pos="0"/>
      </w:tabs>
      <w:autoSpaceDE w:val="0"/>
      <w:autoSpaceDN w:val="0"/>
      <w:adjustRightInd w:val="0"/>
      <w:spacing w:line="560" w:lineRule="exact"/>
      <w:ind w:firstLine="560" w:firstLineChars="200"/>
    </w:pPr>
    <w:rPr>
      <w:rFonts w:ascii="Times New Roman" w:hAnsi="Times New Roman" w:eastAsia="宋体" w:cs="Times New Roman"/>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2023-09-22T13:18:00Z</dcterms:created>
  <dcterms:modified xsi:type="dcterms:W3CDTF">2023-09-22T13:19:14Z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209135D07A774DAB8169CE186F19EBCD_11</vt:lpwstr>
  </property>
</Properties>
</file>